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b/>
          <w:szCs w:val="21"/>
        </w:rPr>
      </w:pPr>
      <w:r>
        <w:rPr>
          <w:rFonts w:hint="eastAsia" w:ascii="宋体" w:hAnsi="宋体" w:eastAsia="宋体"/>
          <w:b/>
          <w:szCs w:val="21"/>
        </w:rPr>
        <w:t>1</w:t>
      </w:r>
      <w:r>
        <w:rPr>
          <w:rFonts w:ascii="宋体" w:hAnsi="宋体" w:eastAsia="宋体"/>
          <w:b/>
          <w:szCs w:val="21"/>
        </w:rPr>
        <w:t>.目的</w:t>
      </w:r>
    </w:p>
    <w:p>
      <w:pPr>
        <w:spacing w:line="360" w:lineRule="auto"/>
        <w:rPr>
          <w:rFonts w:ascii="宋体" w:hAnsi="宋体" w:eastAsia="宋体"/>
          <w:szCs w:val="21"/>
        </w:rPr>
      </w:pPr>
      <w:r>
        <w:rPr>
          <w:rFonts w:hint="eastAsia" w:ascii="宋体" w:hAnsi="宋体" w:eastAsia="宋体"/>
          <w:szCs w:val="21"/>
        </w:rPr>
        <w:t>为了加强浙江滴水慈善基金会（以下简称基金会）财务管理，根据《会计法》、《基金会管理条例》等法律法规，按照《浙江滴水慈善基金会章程》的规定，制定本制度。</w:t>
      </w:r>
    </w:p>
    <w:p>
      <w:pPr>
        <w:spacing w:line="360" w:lineRule="auto"/>
        <w:rPr>
          <w:rFonts w:ascii="宋体" w:hAnsi="宋体" w:eastAsia="宋体"/>
          <w:b/>
          <w:szCs w:val="21"/>
        </w:rPr>
      </w:pPr>
      <w:r>
        <w:rPr>
          <w:rFonts w:hint="eastAsia" w:ascii="宋体" w:hAnsi="宋体" w:eastAsia="宋体"/>
          <w:b/>
          <w:szCs w:val="21"/>
        </w:rPr>
        <w:t>2</w:t>
      </w:r>
      <w:r>
        <w:rPr>
          <w:rFonts w:ascii="宋体" w:hAnsi="宋体" w:eastAsia="宋体"/>
          <w:b/>
          <w:szCs w:val="21"/>
        </w:rPr>
        <w:t>.范围</w:t>
      </w:r>
    </w:p>
    <w:p>
      <w:pPr>
        <w:spacing w:line="360" w:lineRule="auto"/>
        <w:rPr>
          <w:rFonts w:ascii="宋体" w:hAnsi="宋体" w:eastAsia="宋体"/>
          <w:b/>
          <w:szCs w:val="21"/>
        </w:rPr>
      </w:pPr>
      <w:r>
        <w:rPr>
          <w:rFonts w:hint="eastAsia" w:ascii="宋体" w:hAnsi="宋体" w:eastAsia="宋体"/>
          <w:szCs w:val="21"/>
        </w:rPr>
        <w:t>适用于对浙江滴水慈善基金会的财务工作管理。</w:t>
      </w:r>
    </w:p>
    <w:p>
      <w:pPr>
        <w:spacing w:line="360" w:lineRule="auto"/>
        <w:rPr>
          <w:rFonts w:ascii="宋体" w:hAnsi="宋体" w:eastAsia="宋体"/>
          <w:b/>
          <w:szCs w:val="21"/>
        </w:rPr>
      </w:pPr>
      <w:r>
        <w:rPr>
          <w:rFonts w:hint="eastAsia" w:ascii="宋体" w:hAnsi="宋体" w:eastAsia="宋体"/>
          <w:b/>
          <w:szCs w:val="21"/>
        </w:rPr>
        <w:t>3.具体规定</w:t>
      </w:r>
    </w:p>
    <w:p>
      <w:pPr>
        <w:spacing w:line="360" w:lineRule="auto"/>
        <w:rPr>
          <w:rFonts w:ascii="宋体" w:hAnsi="宋体" w:eastAsia="宋体"/>
          <w:b/>
          <w:szCs w:val="21"/>
        </w:rPr>
      </w:pPr>
      <w:r>
        <w:rPr>
          <w:rFonts w:hint="eastAsia" w:ascii="宋体" w:hAnsi="宋体" w:eastAsia="宋体"/>
          <w:b/>
          <w:szCs w:val="21"/>
        </w:rPr>
        <w:t>3.1一般规定</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.1.1</w:t>
      </w:r>
      <w:r>
        <w:rPr>
          <w:rFonts w:hint="eastAsia" w:ascii="宋体" w:hAnsi="宋体" w:eastAsia="宋体"/>
          <w:szCs w:val="21"/>
        </w:rPr>
        <w:t>基金会财务管理的主要任务是通过资金的管理和运用，对基金会的经济活动进行综合管理。具体包括：管理各项收入，降低成本费用，合理安排和使用各项资金；加强经济核算，提高资金使用效益；建立健全财务管理制度和规程，加强财务监督、检查；维护基金会财产完好，充分发挥财产物资效益；开展财务分析，参与基金会经济决策，规范财务信息披露，促进基金会建设和事业发展。</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.1.2</w:t>
      </w:r>
      <w:r>
        <w:rPr>
          <w:rFonts w:hint="eastAsia" w:ascii="宋体" w:hAnsi="宋体" w:eastAsia="宋体"/>
          <w:szCs w:val="21"/>
        </w:rPr>
        <w:t>基金会财务管理的内容包括：财务管理体制、预算管理、收入管理、支出管理、成本管理、物资管理、资产管理、财务分析和财务监督、财务决算和财务会计信息披露等。</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.1.3</w:t>
      </w:r>
      <w:r>
        <w:rPr>
          <w:rFonts w:hint="eastAsia" w:ascii="宋体" w:hAnsi="宋体" w:eastAsia="宋体"/>
          <w:szCs w:val="21"/>
        </w:rPr>
        <w:t>基金会财务管理的各项具体制度包括：内部控制制度、预算管理制度、资产管理制度和各项管理细则，与本制度共同组成基金会财务管理的规范体系。</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.1.4</w:t>
      </w:r>
      <w:r>
        <w:rPr>
          <w:rFonts w:hint="eastAsia" w:ascii="宋体" w:hAnsi="宋体" w:eastAsia="宋体"/>
          <w:szCs w:val="21"/>
        </w:rPr>
        <w:t>财务管理是基金会管理的重要组成部分，基金会根据章程的规定配备财务人员，切实做好财务管理工作。</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.1.5</w:t>
      </w:r>
      <w:r>
        <w:rPr>
          <w:rFonts w:hint="eastAsia" w:ascii="宋体" w:hAnsi="宋体" w:eastAsia="宋体"/>
          <w:szCs w:val="21"/>
        </w:rPr>
        <w:t>基金会的财务管理实行统一领导、归口管理的原则。在秘书长的领导下，一切财务收支活动归口财务管理部门统一管理。</w:t>
      </w:r>
    </w:p>
    <w:p>
      <w:pPr>
        <w:spacing w:line="360" w:lineRule="auto"/>
        <w:rPr>
          <w:rFonts w:ascii="宋体" w:hAnsi="宋体" w:eastAsia="宋体"/>
          <w:b/>
          <w:szCs w:val="21"/>
        </w:rPr>
      </w:pPr>
      <w:r>
        <w:rPr>
          <w:rFonts w:hint="eastAsia" w:ascii="宋体" w:hAnsi="宋体" w:eastAsia="宋体"/>
          <w:b/>
          <w:szCs w:val="21"/>
        </w:rPr>
        <w:t>3</w:t>
      </w:r>
      <w:r>
        <w:rPr>
          <w:rFonts w:ascii="宋体" w:hAnsi="宋体" w:eastAsia="宋体"/>
          <w:b/>
          <w:szCs w:val="21"/>
        </w:rPr>
        <w:t>.2</w:t>
      </w:r>
      <w:r>
        <w:rPr>
          <w:rFonts w:hint="eastAsia" w:ascii="宋体" w:hAnsi="宋体" w:eastAsia="宋体"/>
          <w:b/>
          <w:szCs w:val="21"/>
        </w:rPr>
        <w:t>财务管理体制</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.2.1</w:t>
      </w:r>
      <w:r>
        <w:rPr>
          <w:rFonts w:hint="eastAsia" w:ascii="宋体" w:hAnsi="宋体" w:eastAsia="宋体"/>
          <w:szCs w:val="21"/>
        </w:rPr>
        <w:t>基金会的最高权力基金会是理事会。理事会定期审议基金会财务报告，并决定财务工作中的重大问题，财务日常管理工作由秘书长负责。</w:t>
      </w:r>
    </w:p>
    <w:p>
      <w:pPr>
        <w:spacing w:line="360" w:lineRule="auto"/>
        <w:rPr>
          <w:rFonts w:ascii="宋体" w:hAnsi="宋体" w:eastAsia="宋体"/>
          <w:szCs w:val="21"/>
        </w:rPr>
      </w:pPr>
      <w:r>
        <w:rPr>
          <w:rFonts w:ascii="宋体" w:hAnsi="宋体" w:eastAsia="宋体"/>
          <w:szCs w:val="21"/>
        </w:rPr>
        <w:t>3.2.2</w:t>
      </w:r>
      <w:r>
        <w:rPr>
          <w:rFonts w:hint="eastAsia" w:ascii="宋体" w:hAnsi="宋体" w:eastAsia="宋体"/>
          <w:szCs w:val="21"/>
        </w:rPr>
        <w:t>基金会配备具有专业资格的会计人员，会计不得兼任出纳。会计人员必须按照《民间非营利组织会计制度》进行会计核算，实行会计监督。会计人员调动工作或离职时，必须与接管人员办理交接手续。</w:t>
      </w:r>
    </w:p>
    <w:p>
      <w:pPr>
        <w:spacing w:line="360" w:lineRule="auto"/>
        <w:rPr>
          <w:rFonts w:ascii="宋体" w:hAnsi="宋体" w:eastAsia="宋体"/>
          <w:szCs w:val="21"/>
        </w:rPr>
      </w:pPr>
      <w:r>
        <w:rPr>
          <w:rFonts w:ascii="宋体" w:hAnsi="宋体" w:eastAsia="宋体"/>
          <w:szCs w:val="21"/>
        </w:rPr>
        <w:t>3.2.3</w:t>
      </w:r>
      <w:r>
        <w:rPr>
          <w:rFonts w:hint="eastAsia" w:ascii="宋体" w:hAnsi="宋体" w:eastAsia="宋体"/>
          <w:szCs w:val="21"/>
        </w:rPr>
        <w:t>基金会的财务活动依法接受社会公众和国家有关管理部门的监督。</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.2.4</w:t>
      </w:r>
      <w:r>
        <w:rPr>
          <w:rFonts w:hint="eastAsia" w:ascii="宋体" w:hAnsi="宋体" w:eastAsia="宋体"/>
          <w:szCs w:val="21"/>
        </w:rPr>
        <w:t>基金会理事会换届和更换法定代表人之前，应当进行财务审计。</w:t>
      </w:r>
    </w:p>
    <w:p>
      <w:pPr>
        <w:spacing w:line="360" w:lineRule="auto"/>
        <w:rPr>
          <w:rFonts w:ascii="宋体" w:hAnsi="宋体" w:eastAsia="宋体"/>
          <w:b/>
          <w:szCs w:val="21"/>
        </w:rPr>
      </w:pPr>
      <w:r>
        <w:rPr>
          <w:rFonts w:hint="eastAsia" w:ascii="宋体" w:hAnsi="宋体" w:eastAsia="宋体"/>
          <w:b/>
          <w:szCs w:val="21"/>
        </w:rPr>
        <w:t>3</w:t>
      </w:r>
      <w:r>
        <w:rPr>
          <w:rFonts w:ascii="宋体" w:hAnsi="宋体" w:eastAsia="宋体"/>
          <w:b/>
          <w:szCs w:val="21"/>
        </w:rPr>
        <w:t>.3</w:t>
      </w:r>
      <w:r>
        <w:rPr>
          <w:rFonts w:hint="eastAsia" w:ascii="宋体" w:hAnsi="宋体" w:eastAsia="宋体"/>
          <w:b/>
          <w:szCs w:val="21"/>
        </w:rPr>
        <w:t>预算管理</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.3.1</w:t>
      </w:r>
      <w:r>
        <w:rPr>
          <w:rFonts w:hint="eastAsia" w:ascii="宋体" w:hAnsi="宋体" w:eastAsia="宋体"/>
          <w:szCs w:val="21"/>
        </w:rPr>
        <w:t>基金会根据发展战略，按照年度工作计划和任务，本着资源统筹规划、保障工作重点、收入支出协调的原则，坚持勤俭办事的方针，编制年度财务预算。</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.3.2</w:t>
      </w:r>
      <w:r>
        <w:rPr>
          <w:rFonts w:hint="eastAsia" w:ascii="宋体" w:hAnsi="宋体" w:eastAsia="宋体"/>
          <w:szCs w:val="21"/>
        </w:rPr>
        <w:t>财务管理部门会同各管理部门，根据年度工作计划，编制“收入”和“业务活动成本”、以及“管理费用”、“筹资费用”等预算初稿，经秘书长审核后，形成年度财务总预算。财务总预算经理事长审议批准后执行。</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.3.3基金会</w:t>
      </w:r>
      <w:r>
        <w:rPr>
          <w:rFonts w:hint="eastAsia" w:ascii="宋体" w:hAnsi="宋体" w:eastAsia="宋体"/>
          <w:szCs w:val="21"/>
        </w:rPr>
        <w:t>在编制年度预算时，收入预算参考当年资金募集情况预测制定，业务活动成本和管理费用根据各项目管理标准，本着量入为出、厉行节约的原则进行测算编制。</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.3.4</w:t>
      </w:r>
      <w:r>
        <w:rPr>
          <w:rFonts w:hint="eastAsia" w:ascii="宋体" w:hAnsi="宋体" w:eastAsia="宋体"/>
          <w:szCs w:val="21"/>
        </w:rPr>
        <w:t>各管理部门须严格执行财务预算，除因工作计划、工作内容有较大调整，或者人员发生较大变化，需要通过预算调整程序核准新的预算外，一般不予以调整。如确需调整的，由秘书长写明情况，经理事长审批后进行调整。</w:t>
      </w:r>
    </w:p>
    <w:p>
      <w:pPr>
        <w:spacing w:line="360" w:lineRule="auto"/>
        <w:rPr>
          <w:rFonts w:ascii="宋体" w:hAnsi="宋体" w:eastAsia="宋体"/>
          <w:b/>
          <w:szCs w:val="21"/>
        </w:rPr>
      </w:pPr>
      <w:r>
        <w:rPr>
          <w:rFonts w:hint="eastAsia" w:ascii="宋体" w:hAnsi="宋体" w:eastAsia="宋体"/>
          <w:b/>
          <w:szCs w:val="21"/>
        </w:rPr>
        <w:t>3</w:t>
      </w:r>
      <w:r>
        <w:rPr>
          <w:rFonts w:ascii="宋体" w:hAnsi="宋体" w:eastAsia="宋体"/>
          <w:b/>
          <w:szCs w:val="21"/>
        </w:rPr>
        <w:t>.4</w:t>
      </w:r>
      <w:r>
        <w:rPr>
          <w:rFonts w:hint="eastAsia" w:ascii="宋体" w:hAnsi="宋体" w:eastAsia="宋体"/>
          <w:b/>
          <w:szCs w:val="21"/>
        </w:rPr>
        <w:t>收入管理</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.4.1收入是指基金会为组织开展业务活动取得的</w:t>
      </w:r>
      <w:r>
        <w:rPr>
          <w:rFonts w:hint="eastAsia" w:ascii="宋体" w:hAnsi="宋体" w:eastAsia="宋体"/>
          <w:szCs w:val="21"/>
        </w:rPr>
        <w:t>、导致本期净资产增加的经济利益或者服务的流入，收入按照其来源分为捐赠收入、提供服务收入、政府补助收入、投资收益、商品销售收入等和其他收入等。</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.4.2基金会应</w:t>
      </w:r>
      <w:r>
        <w:rPr>
          <w:rFonts w:hint="eastAsia" w:ascii="宋体" w:hAnsi="宋体" w:eastAsia="宋体"/>
          <w:szCs w:val="21"/>
        </w:rPr>
        <w:t>分类核算捐赠收入与捐赠以外其他收入。</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.4.3本基金会根据各项收入性质严格划定</w:t>
      </w:r>
      <w:r>
        <w:rPr>
          <w:rFonts w:hint="eastAsia" w:ascii="宋体" w:hAnsi="宋体" w:eastAsia="宋体"/>
          <w:szCs w:val="21"/>
        </w:rPr>
        <w:t>限定性收入和非限定性收入，各项收入均纳入年度总预算统筹计划。</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.4.4基金会应</w:t>
      </w:r>
      <w:r>
        <w:rPr>
          <w:rFonts w:hint="eastAsia" w:ascii="宋体" w:hAnsi="宋体" w:eastAsia="宋体"/>
          <w:szCs w:val="21"/>
        </w:rPr>
        <w:t>按照国家规定领取和使用捐赠票据及其他票据，并做好记录。票据存根应按照《会计档案管理办法》的规定保管，不得随意销毁。</w:t>
      </w:r>
    </w:p>
    <w:p>
      <w:pPr>
        <w:spacing w:line="360" w:lineRule="auto"/>
        <w:rPr>
          <w:rFonts w:ascii="宋体" w:hAnsi="宋体" w:eastAsia="宋体"/>
          <w:b/>
          <w:szCs w:val="21"/>
        </w:rPr>
      </w:pPr>
      <w:r>
        <w:rPr>
          <w:rFonts w:hint="eastAsia" w:ascii="宋体" w:hAnsi="宋体" w:eastAsia="宋体"/>
          <w:b/>
          <w:szCs w:val="21"/>
        </w:rPr>
        <w:t>3</w:t>
      </w:r>
      <w:r>
        <w:rPr>
          <w:rFonts w:ascii="宋体" w:hAnsi="宋体" w:eastAsia="宋体"/>
          <w:b/>
          <w:szCs w:val="21"/>
        </w:rPr>
        <w:t>.5</w:t>
      </w:r>
      <w:r>
        <w:rPr>
          <w:rFonts w:hint="eastAsia" w:ascii="宋体" w:hAnsi="宋体" w:eastAsia="宋体"/>
          <w:b/>
          <w:szCs w:val="21"/>
        </w:rPr>
        <w:t>支出管理</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.5.1基金会的支出一般包括业务活动成本</w:t>
      </w:r>
      <w:r>
        <w:rPr>
          <w:rFonts w:hint="eastAsia" w:ascii="宋体" w:hAnsi="宋体" w:eastAsia="宋体"/>
          <w:szCs w:val="21"/>
        </w:rPr>
        <w:t>、</w:t>
      </w:r>
      <w:r>
        <w:rPr>
          <w:rFonts w:ascii="宋体" w:hAnsi="宋体" w:eastAsia="宋体"/>
          <w:szCs w:val="21"/>
        </w:rPr>
        <w:t>管理费用</w:t>
      </w:r>
      <w:r>
        <w:rPr>
          <w:rFonts w:hint="eastAsia" w:ascii="宋体" w:hAnsi="宋体" w:eastAsia="宋体"/>
          <w:szCs w:val="21"/>
        </w:rPr>
        <w:t>、</w:t>
      </w:r>
      <w:r>
        <w:rPr>
          <w:rFonts w:ascii="宋体" w:hAnsi="宋体" w:eastAsia="宋体"/>
          <w:szCs w:val="21"/>
        </w:rPr>
        <w:t>筹资费用和其他费用</w:t>
      </w:r>
      <w:r>
        <w:rPr>
          <w:rFonts w:hint="eastAsia" w:ascii="宋体" w:hAnsi="宋体" w:eastAsia="宋体"/>
          <w:szCs w:val="21"/>
        </w:rPr>
        <w:t>。基金会根据《民间非盈利组织会计制度》的规定进行会计核算，建立健全各项支出的管理制度。</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.5.2</w:t>
      </w:r>
      <w:r>
        <w:rPr>
          <w:rFonts w:hint="eastAsia" w:ascii="宋体" w:hAnsi="宋体" w:eastAsia="宋体"/>
          <w:szCs w:val="21"/>
        </w:rPr>
        <w:t>各项支出的安排必须有利于公益事业发展，必须贯彻厉行节约和量力而行的原则，严格遵守各项财务管理制度。</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.5.3基金会应</w:t>
      </w:r>
      <w:r>
        <w:rPr>
          <w:rFonts w:hint="eastAsia" w:ascii="宋体" w:hAnsi="宋体" w:eastAsia="宋体"/>
          <w:szCs w:val="21"/>
        </w:rPr>
        <w:t>按照批准的年度预算和规定的开支范围、标准执行资助支出和费用支出，并严格按照捐赠协议安排资助计划；</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.5.4基金会应</w:t>
      </w:r>
      <w:r>
        <w:rPr>
          <w:rFonts w:hint="eastAsia" w:ascii="宋体" w:hAnsi="宋体" w:eastAsia="宋体"/>
          <w:szCs w:val="21"/>
        </w:rPr>
        <w:t>建立健全各项支出管理和审批制度。</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.5.5基金会依照合法</w:t>
      </w:r>
      <w:r>
        <w:rPr>
          <w:rFonts w:hint="eastAsia" w:ascii="宋体" w:hAnsi="宋体" w:eastAsia="宋体"/>
          <w:szCs w:val="21"/>
        </w:rPr>
        <w:t>、</w:t>
      </w:r>
      <w:r>
        <w:rPr>
          <w:rFonts w:ascii="宋体" w:hAnsi="宋体" w:eastAsia="宋体"/>
          <w:szCs w:val="21"/>
        </w:rPr>
        <w:t>安全</w:t>
      </w:r>
      <w:r>
        <w:rPr>
          <w:rFonts w:hint="eastAsia" w:ascii="宋体" w:hAnsi="宋体" w:eastAsia="宋体"/>
          <w:szCs w:val="21"/>
        </w:rPr>
        <w:t>、</w:t>
      </w:r>
      <w:r>
        <w:rPr>
          <w:rFonts w:ascii="宋体" w:hAnsi="宋体" w:eastAsia="宋体"/>
          <w:szCs w:val="21"/>
        </w:rPr>
        <w:t>有效的原则</w:t>
      </w:r>
      <w:r>
        <w:rPr>
          <w:rFonts w:hint="eastAsia" w:ascii="宋体" w:hAnsi="宋体" w:eastAsia="宋体"/>
          <w:szCs w:val="21"/>
        </w:rPr>
        <w:t>，</w:t>
      </w:r>
      <w:r>
        <w:rPr>
          <w:rFonts w:ascii="宋体" w:hAnsi="宋体" w:eastAsia="宋体"/>
          <w:szCs w:val="21"/>
        </w:rPr>
        <w:t>对基金会可支配的资产进行合理规划和运用</w:t>
      </w:r>
      <w:r>
        <w:rPr>
          <w:rFonts w:hint="eastAsia" w:ascii="宋体" w:hAnsi="宋体" w:eastAsia="宋体"/>
          <w:szCs w:val="21"/>
        </w:rPr>
        <w:t>，</w:t>
      </w:r>
      <w:r>
        <w:rPr>
          <w:rFonts w:ascii="宋体" w:hAnsi="宋体" w:eastAsia="宋体"/>
          <w:szCs w:val="21"/>
        </w:rPr>
        <w:t>实现基金会资产保值和增值的工作</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3.5.6基金会年度投资计划及重大的投资活动</w:t>
      </w:r>
      <w:r>
        <w:rPr>
          <w:rFonts w:hint="eastAsia" w:ascii="宋体" w:hAnsi="宋体" w:eastAsia="宋体"/>
          <w:szCs w:val="21"/>
        </w:rPr>
        <w:t>，</w:t>
      </w:r>
      <w:r>
        <w:rPr>
          <w:rFonts w:ascii="宋体" w:hAnsi="宋体" w:eastAsia="宋体"/>
          <w:szCs w:val="21"/>
        </w:rPr>
        <w:t>需要经过理事会批准</w:t>
      </w:r>
      <w:r>
        <w:rPr>
          <w:rFonts w:hint="eastAsia" w:ascii="宋体" w:hAnsi="宋体" w:eastAsia="宋体"/>
          <w:szCs w:val="21"/>
        </w:rPr>
        <w:t>。</w:t>
      </w:r>
    </w:p>
    <w:p>
      <w:pPr>
        <w:spacing w:line="360" w:lineRule="auto"/>
        <w:rPr>
          <w:rFonts w:ascii="宋体" w:hAnsi="宋体" w:eastAsia="宋体"/>
          <w:b/>
          <w:szCs w:val="21"/>
        </w:rPr>
      </w:pPr>
      <w:r>
        <w:rPr>
          <w:rFonts w:hint="eastAsia" w:ascii="宋体" w:hAnsi="宋体" w:eastAsia="宋体"/>
          <w:b/>
          <w:szCs w:val="21"/>
        </w:rPr>
        <w:t>3</w:t>
      </w:r>
      <w:r>
        <w:rPr>
          <w:rFonts w:ascii="宋体" w:hAnsi="宋体" w:eastAsia="宋体"/>
          <w:b/>
          <w:szCs w:val="21"/>
        </w:rPr>
        <w:t>.6</w:t>
      </w:r>
      <w:r>
        <w:rPr>
          <w:rFonts w:hint="eastAsia" w:ascii="宋体" w:hAnsi="宋体" w:eastAsia="宋体"/>
          <w:b/>
          <w:szCs w:val="21"/>
        </w:rPr>
        <w:t>成本（费用）管理</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.6.1</w:t>
      </w:r>
      <w:r>
        <w:rPr>
          <w:rFonts w:hint="eastAsia" w:ascii="宋体" w:hAnsi="宋体" w:eastAsia="宋体"/>
          <w:szCs w:val="21"/>
        </w:rPr>
        <w:t>成本核算的基本任务是反映项目管理、执行和服务过程的各项耗费，并结合预测、计划、控制、分析和考核，合理安排使用人力、物力、财力，降低成本（费用），改善项目管理，为公益事业发展建立良好的基础。</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.6.2</w:t>
      </w:r>
      <w:r>
        <w:rPr>
          <w:rFonts w:hint="eastAsia" w:ascii="宋体" w:hAnsi="宋体" w:eastAsia="宋体"/>
          <w:szCs w:val="21"/>
        </w:rPr>
        <w:t>成本（费用）一般包括项目资助成本、项目服务成本、管理费用和筹资费用。基金会根据《民间非营利会计制度》制定相应的成本费用核算办法，建立和健全项目成本（费用）核算制度。</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.6.3</w:t>
      </w:r>
      <w:r>
        <w:rPr>
          <w:rFonts w:hint="eastAsia" w:ascii="宋体" w:hAnsi="宋体" w:eastAsia="宋体"/>
          <w:szCs w:val="21"/>
        </w:rPr>
        <w:t>有关成本（费用）核算的原始记录、凭证、账、费用汇总和分配表等资料，内容必须完整、真实，记载和编制必须及时，必须如实反映项目在管理和服务过程中的各种耗费。</w:t>
      </w:r>
    </w:p>
    <w:p>
      <w:pPr>
        <w:spacing w:line="360" w:lineRule="auto"/>
        <w:rPr>
          <w:rFonts w:ascii="宋体" w:hAnsi="宋体" w:eastAsia="宋体"/>
          <w:szCs w:val="21"/>
        </w:rPr>
      </w:pPr>
      <w:r>
        <w:rPr>
          <w:rFonts w:ascii="宋体" w:hAnsi="宋体" w:eastAsia="宋体"/>
          <w:szCs w:val="21"/>
        </w:rPr>
        <w:t>3.6.4</w:t>
      </w:r>
      <w:r>
        <w:rPr>
          <w:rFonts w:hint="eastAsia" w:ascii="宋体" w:hAnsi="宋体" w:eastAsia="宋体"/>
          <w:szCs w:val="21"/>
        </w:rPr>
        <w:t>因项目策划、信息沟通、捐赠服务及捐款筹集等，需向捐赠人提供项目或活动成本估算，由财务部门与相关项目管理部门负责。在提交成本估算前，应经秘书长批准。项目成本（费用）估算，按照成本核算的原则和方法进行，必须提供可靠的人力、物资、费用支出的估算依据。</w:t>
      </w:r>
    </w:p>
    <w:p>
      <w:pPr>
        <w:spacing w:line="360" w:lineRule="auto"/>
        <w:rPr>
          <w:rFonts w:ascii="宋体" w:hAnsi="宋体" w:eastAsia="宋体"/>
          <w:szCs w:val="21"/>
        </w:rPr>
      </w:pPr>
      <w:r>
        <w:rPr>
          <w:rFonts w:ascii="宋体" w:hAnsi="宋体" w:eastAsia="宋体"/>
          <w:szCs w:val="21"/>
        </w:rPr>
        <w:t>3.6.5基金会用于公益事业支出的比例应不低于符合国家的要求</w:t>
      </w:r>
      <w:r>
        <w:rPr>
          <w:rFonts w:hint="eastAsia" w:ascii="宋体" w:hAnsi="宋体" w:eastAsia="宋体"/>
          <w:szCs w:val="21"/>
        </w:rPr>
        <w:t>，</w:t>
      </w:r>
      <w:r>
        <w:rPr>
          <w:rFonts w:ascii="宋体" w:hAnsi="宋体" w:eastAsia="宋体"/>
          <w:szCs w:val="21"/>
        </w:rPr>
        <w:t>管理费用的支出应不超过国家比例的要求</w:t>
      </w:r>
      <w:r>
        <w:rPr>
          <w:rFonts w:hint="eastAsia" w:ascii="宋体" w:hAnsi="宋体" w:eastAsia="宋体"/>
          <w:szCs w:val="21"/>
        </w:rPr>
        <w:t>。开支比例不符合上述要求时，财务人员应告知秘书长，对费用开支进行调整。</w:t>
      </w:r>
    </w:p>
    <w:p>
      <w:pPr>
        <w:spacing w:line="360" w:lineRule="auto"/>
        <w:rPr>
          <w:rFonts w:ascii="宋体" w:hAnsi="宋体" w:eastAsia="宋体"/>
          <w:b/>
          <w:szCs w:val="21"/>
        </w:rPr>
      </w:pPr>
      <w:r>
        <w:rPr>
          <w:rFonts w:hint="eastAsia" w:ascii="宋体" w:hAnsi="宋体" w:eastAsia="宋体"/>
          <w:b/>
          <w:szCs w:val="21"/>
        </w:rPr>
        <w:t>3</w:t>
      </w:r>
      <w:r>
        <w:rPr>
          <w:rFonts w:ascii="宋体" w:hAnsi="宋体" w:eastAsia="宋体"/>
          <w:b/>
          <w:szCs w:val="21"/>
        </w:rPr>
        <w:t>.7现金管理</w:t>
      </w:r>
    </w:p>
    <w:p>
      <w:pPr>
        <w:spacing w:line="360" w:lineRule="auto"/>
        <w:rPr>
          <w:rFonts w:ascii="宋体" w:hAnsi="宋体" w:eastAsia="宋体"/>
          <w:szCs w:val="21"/>
        </w:rPr>
      </w:pPr>
      <w:r>
        <w:rPr>
          <w:rFonts w:ascii="宋体" w:hAnsi="宋体" w:eastAsia="宋体"/>
          <w:szCs w:val="21"/>
        </w:rPr>
        <w:t>3.7.</w:t>
      </w:r>
      <w:r>
        <w:rPr>
          <w:rFonts w:hint="eastAsia" w:ascii="宋体" w:hAnsi="宋体" w:eastAsia="宋体"/>
          <w:szCs w:val="21"/>
        </w:rPr>
        <w:t>1基金会</w:t>
      </w:r>
      <w:r>
        <w:rPr>
          <w:rFonts w:ascii="宋体" w:hAnsi="宋体" w:eastAsia="宋体"/>
          <w:szCs w:val="21"/>
        </w:rPr>
        <w:t>库存现金不得超过</w:t>
      </w:r>
      <w:r>
        <w:rPr>
          <w:rFonts w:hint="eastAsia" w:ascii="宋体" w:hAnsi="宋体" w:eastAsia="宋体"/>
          <w:szCs w:val="21"/>
        </w:rPr>
        <w:t>2</w:t>
      </w:r>
      <w:r>
        <w:rPr>
          <w:rFonts w:ascii="宋体" w:hAnsi="宋体" w:eastAsia="宋体"/>
          <w:szCs w:val="21"/>
        </w:rPr>
        <w:t>000元</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3.7.</w:t>
      </w:r>
      <w:r>
        <w:rPr>
          <w:rFonts w:hint="eastAsia" w:ascii="宋体" w:hAnsi="宋体" w:eastAsia="宋体"/>
          <w:szCs w:val="21"/>
        </w:rPr>
        <w:t>2</w:t>
      </w:r>
      <w:r>
        <w:rPr>
          <w:rFonts w:ascii="宋体" w:hAnsi="宋体" w:eastAsia="宋体"/>
          <w:szCs w:val="21"/>
        </w:rPr>
        <w:t>.基金会不得坐支现金</w:t>
      </w:r>
      <w:r>
        <w:rPr>
          <w:rFonts w:hint="eastAsia" w:ascii="宋体" w:hAnsi="宋体" w:eastAsia="宋体"/>
          <w:szCs w:val="21"/>
        </w:rPr>
        <w:t>。</w:t>
      </w:r>
      <w:r>
        <w:rPr>
          <w:rFonts w:ascii="宋体" w:hAnsi="宋体" w:eastAsia="宋体"/>
          <w:szCs w:val="21"/>
        </w:rPr>
        <w:t>收到的现金应及时存入银行账户</w:t>
      </w:r>
      <w:r>
        <w:rPr>
          <w:rFonts w:hint="eastAsia" w:ascii="宋体" w:hAnsi="宋体" w:eastAsia="宋体"/>
          <w:szCs w:val="21"/>
        </w:rPr>
        <w:t>，</w:t>
      </w:r>
      <w:r>
        <w:rPr>
          <w:rFonts w:ascii="宋体" w:hAnsi="宋体" w:eastAsia="宋体"/>
          <w:szCs w:val="21"/>
        </w:rPr>
        <w:t>严格执行现金</w:t>
      </w:r>
      <w:r>
        <w:rPr>
          <w:rFonts w:hint="eastAsia" w:ascii="宋体" w:hAnsi="宋体" w:eastAsia="宋体"/>
          <w:szCs w:val="21"/>
        </w:rPr>
        <w:t>“两条线”管理。</w:t>
      </w:r>
    </w:p>
    <w:p>
      <w:pPr>
        <w:spacing w:line="360" w:lineRule="auto"/>
        <w:rPr>
          <w:rFonts w:ascii="宋体" w:hAnsi="宋体" w:eastAsia="宋体"/>
          <w:szCs w:val="21"/>
        </w:rPr>
      </w:pPr>
      <w:r>
        <w:rPr>
          <w:rFonts w:ascii="宋体" w:hAnsi="宋体" w:eastAsia="宋体"/>
          <w:szCs w:val="21"/>
        </w:rPr>
        <w:t>3.7.</w:t>
      </w:r>
      <w:r>
        <w:rPr>
          <w:rFonts w:hint="eastAsia" w:ascii="宋体" w:hAnsi="宋体" w:eastAsia="宋体"/>
          <w:szCs w:val="21"/>
        </w:rPr>
        <w:t>3</w:t>
      </w:r>
      <w:r>
        <w:rPr>
          <w:rFonts w:ascii="宋体" w:hAnsi="宋体" w:eastAsia="宋体"/>
          <w:szCs w:val="21"/>
        </w:rPr>
        <w:t>.基金会应认真做好现金的管理工作</w:t>
      </w:r>
      <w:r>
        <w:rPr>
          <w:rFonts w:hint="eastAsia" w:ascii="宋体" w:hAnsi="宋体" w:eastAsia="宋体"/>
          <w:szCs w:val="21"/>
        </w:rPr>
        <w:t>，</w:t>
      </w:r>
      <w:r>
        <w:rPr>
          <w:rFonts w:ascii="宋体" w:hAnsi="宋体" w:eastAsia="宋体"/>
          <w:szCs w:val="21"/>
        </w:rPr>
        <w:t>日记账必须做到日清月结</w:t>
      </w:r>
      <w:r>
        <w:rPr>
          <w:rFonts w:hint="eastAsia" w:ascii="宋体" w:hAnsi="宋体" w:eastAsia="宋体"/>
          <w:szCs w:val="21"/>
        </w:rPr>
        <w:t>，</w:t>
      </w:r>
      <w:r>
        <w:rPr>
          <w:rFonts w:ascii="宋体" w:hAnsi="宋体" w:eastAsia="宋体"/>
          <w:szCs w:val="21"/>
        </w:rPr>
        <w:t>并保证库存现金与账面金额相符</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3.7.4出纳应每月对现金进行盘点</w:t>
      </w:r>
      <w:r>
        <w:rPr>
          <w:rFonts w:hint="eastAsia" w:ascii="宋体" w:hAnsi="宋体" w:eastAsia="宋体"/>
          <w:szCs w:val="21"/>
        </w:rPr>
        <w:t>，</w:t>
      </w:r>
      <w:r>
        <w:rPr>
          <w:rFonts w:ascii="宋体" w:hAnsi="宋体" w:eastAsia="宋体"/>
          <w:szCs w:val="21"/>
        </w:rPr>
        <w:t>编制现金盘点表</w:t>
      </w:r>
      <w:r>
        <w:rPr>
          <w:rFonts w:hint="eastAsia" w:ascii="宋体" w:hAnsi="宋体" w:eastAsia="宋体"/>
          <w:szCs w:val="21"/>
        </w:rPr>
        <w:t>，</w:t>
      </w:r>
      <w:r>
        <w:rPr>
          <w:rFonts w:ascii="宋体" w:hAnsi="宋体" w:eastAsia="宋体"/>
          <w:szCs w:val="21"/>
        </w:rPr>
        <w:t>财务基金会负责人应对现金盘点进行监盘</w:t>
      </w:r>
      <w:r>
        <w:rPr>
          <w:rFonts w:hint="eastAsia" w:ascii="宋体" w:hAnsi="宋体" w:eastAsia="宋体"/>
          <w:szCs w:val="21"/>
        </w:rPr>
        <w:t>，</w:t>
      </w:r>
      <w:r>
        <w:rPr>
          <w:rFonts w:ascii="宋体" w:hAnsi="宋体" w:eastAsia="宋体"/>
          <w:szCs w:val="21"/>
        </w:rPr>
        <w:t>确保现金账面余额与库存相符</w:t>
      </w:r>
      <w:r>
        <w:rPr>
          <w:rFonts w:hint="eastAsia" w:ascii="宋体" w:hAnsi="宋体" w:eastAsia="宋体"/>
          <w:szCs w:val="21"/>
        </w:rPr>
        <w:t>。</w:t>
      </w:r>
      <w:r>
        <w:rPr>
          <w:rFonts w:ascii="宋体" w:hAnsi="宋体" w:eastAsia="宋体"/>
          <w:szCs w:val="21"/>
        </w:rPr>
        <w:t>如发现不符</w:t>
      </w:r>
      <w:r>
        <w:rPr>
          <w:rFonts w:hint="eastAsia" w:ascii="宋体" w:hAnsi="宋体" w:eastAsia="宋体"/>
          <w:szCs w:val="21"/>
        </w:rPr>
        <w:t>，</w:t>
      </w:r>
      <w:r>
        <w:rPr>
          <w:rFonts w:ascii="宋体" w:hAnsi="宋体" w:eastAsia="宋体"/>
          <w:szCs w:val="21"/>
        </w:rPr>
        <w:t>应及时查明原因并作出处理</w:t>
      </w:r>
      <w:r>
        <w:rPr>
          <w:rFonts w:hint="eastAsia" w:ascii="宋体" w:hAnsi="宋体" w:eastAsia="宋体"/>
          <w:szCs w:val="21"/>
        </w:rPr>
        <w:t>。</w:t>
      </w:r>
    </w:p>
    <w:p>
      <w:pPr>
        <w:spacing w:line="360" w:lineRule="auto"/>
        <w:rPr>
          <w:rFonts w:ascii="宋体" w:hAnsi="宋体" w:eastAsia="宋体"/>
          <w:b/>
          <w:szCs w:val="21"/>
        </w:rPr>
      </w:pPr>
      <w:r>
        <w:rPr>
          <w:rFonts w:ascii="宋体" w:hAnsi="宋体" w:eastAsia="宋体"/>
          <w:b/>
          <w:szCs w:val="21"/>
        </w:rPr>
        <w:t>3.8.银行存款处理</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.8.1</w:t>
      </w:r>
      <w:r>
        <w:rPr>
          <w:rFonts w:hint="eastAsia" w:ascii="宋体" w:hAnsi="宋体" w:eastAsia="宋体"/>
          <w:szCs w:val="21"/>
        </w:rPr>
        <w:t>基金会办理捐赠资金收付业务，可开立基本户、外汇账户。开户时需由财务提出申请经理事长批准后方可开立。</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.8.2</w:t>
      </w:r>
      <w:r>
        <w:rPr>
          <w:rFonts w:hint="eastAsia" w:ascii="宋体" w:hAnsi="宋体" w:eastAsia="宋体"/>
          <w:szCs w:val="21"/>
        </w:rPr>
        <w:t>基金会应遵照国家相关银行账户管理的规定，不得出租、出借账户。</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.8.3基金会应认真执行</w:t>
      </w:r>
      <w:r>
        <w:rPr>
          <w:rFonts w:hint="eastAsia" w:ascii="宋体" w:hAnsi="宋体" w:eastAsia="宋体"/>
          <w:szCs w:val="21"/>
        </w:rPr>
        <w:t>《银行支付结算办法》</w:t>
      </w:r>
      <w:bookmarkStart w:id="0" w:name="_GoBack"/>
      <w:bookmarkEnd w:id="0"/>
      <w:r>
        <w:rPr>
          <w:rFonts w:hint="eastAsia" w:ascii="宋体" w:hAnsi="宋体" w:eastAsia="宋体"/>
          <w:szCs w:val="21"/>
        </w:rPr>
        <w:t>、《票据法》等，超过1</w:t>
      </w:r>
      <w:r>
        <w:rPr>
          <w:rFonts w:ascii="宋体" w:hAnsi="宋体" w:eastAsia="宋体"/>
          <w:szCs w:val="21"/>
        </w:rPr>
        <w:t>000元的所有对公业务</w:t>
      </w:r>
      <w:r>
        <w:rPr>
          <w:rFonts w:hint="eastAsia" w:ascii="宋体" w:hAnsi="宋体" w:eastAsia="宋体"/>
          <w:szCs w:val="21"/>
        </w:rPr>
        <w:t>，</w:t>
      </w:r>
      <w:r>
        <w:rPr>
          <w:rFonts w:ascii="宋体" w:hAnsi="宋体" w:eastAsia="宋体"/>
          <w:szCs w:val="21"/>
        </w:rPr>
        <w:t>应通过银行转账进行结算</w:t>
      </w:r>
      <w:r>
        <w:rPr>
          <w:rFonts w:hint="eastAsia" w:ascii="宋体" w:hAnsi="宋体" w:eastAsia="宋体"/>
          <w:szCs w:val="21"/>
        </w:rPr>
        <w:t>。</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.8.4</w:t>
      </w:r>
      <w:r>
        <w:rPr>
          <w:rFonts w:hint="eastAsia" w:ascii="宋体" w:hAnsi="宋体" w:eastAsia="宋体"/>
          <w:szCs w:val="21"/>
        </w:rPr>
        <w:t>出纳定期与银行核对银行存款余额，并编制银行余额调节表，会计需对银行余额调节表进行审核，对未达款项应及时处理。</w:t>
      </w:r>
    </w:p>
    <w:p>
      <w:pPr>
        <w:spacing w:line="360" w:lineRule="auto"/>
        <w:rPr>
          <w:rFonts w:ascii="宋体" w:hAnsi="宋体" w:eastAsia="宋体"/>
          <w:b/>
          <w:szCs w:val="21"/>
        </w:rPr>
      </w:pPr>
      <w:r>
        <w:rPr>
          <w:rFonts w:hint="eastAsia" w:ascii="宋体" w:hAnsi="宋体" w:eastAsia="宋体"/>
          <w:b/>
          <w:szCs w:val="21"/>
        </w:rPr>
        <w:t>3</w:t>
      </w:r>
      <w:r>
        <w:rPr>
          <w:rFonts w:ascii="宋体" w:hAnsi="宋体" w:eastAsia="宋体"/>
          <w:b/>
          <w:szCs w:val="21"/>
        </w:rPr>
        <w:t>.9</w:t>
      </w:r>
      <w:r>
        <w:rPr>
          <w:rFonts w:hint="eastAsia" w:ascii="宋体" w:hAnsi="宋体" w:eastAsia="宋体"/>
          <w:b/>
          <w:szCs w:val="21"/>
        </w:rPr>
        <w:t>实物资产管理</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.9.1</w:t>
      </w:r>
      <w:r>
        <w:rPr>
          <w:rFonts w:hint="eastAsia" w:ascii="宋体" w:hAnsi="宋体" w:eastAsia="宋体"/>
          <w:szCs w:val="21"/>
        </w:rPr>
        <w:t>实物资产指基金会拥有或控制的、能以货币计量的有形资产，包括固定资产、捐赠物资管理和低值易耗品管理等。</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.9.2</w:t>
      </w:r>
      <w:r>
        <w:rPr>
          <w:rFonts w:hint="eastAsia" w:ascii="宋体" w:hAnsi="宋体" w:eastAsia="宋体"/>
          <w:szCs w:val="21"/>
        </w:rPr>
        <w:t>固定资产管理。固定资产是用于基金会业务活动，单位价值在2000元以上、耐用时间在一年以上的办公设备或其他设施；单位价值虽未达到规定标准，但耐用时间在一年以上的大批同类物资，也应作为固定资产管理；单位价值虽已超过规定标准，但易损坏，更换频繁的，不作为固定资产管理。</w:t>
      </w:r>
    </w:p>
    <w:p>
      <w:pPr>
        <w:spacing w:line="360" w:lineRule="auto"/>
        <w:rPr>
          <w:rFonts w:ascii="宋体" w:hAnsi="宋体" w:eastAsia="宋体"/>
          <w:szCs w:val="21"/>
        </w:rPr>
      </w:pPr>
      <w:r>
        <w:rPr>
          <w:rFonts w:hint="eastAsia" w:ascii="宋体" w:hAnsi="宋体" w:eastAsia="宋体"/>
          <w:szCs w:val="21"/>
        </w:rPr>
        <w:t>（1）固定资产按用途分类管理，并建立验收、保管、领用、登记、折旧、检查和维修制度，做到账账相符，账实相符。</w:t>
      </w:r>
    </w:p>
    <w:p>
      <w:pPr>
        <w:spacing w:line="360" w:lineRule="auto"/>
        <w:rPr>
          <w:rFonts w:ascii="宋体" w:hAnsi="宋体" w:eastAsia="宋体"/>
          <w:szCs w:val="21"/>
        </w:rPr>
      </w:pPr>
      <w:r>
        <w:rPr>
          <w:rFonts w:hint="eastAsia" w:ascii="宋体" w:hAnsi="宋体" w:eastAsia="宋体"/>
          <w:szCs w:val="21"/>
        </w:rPr>
        <w:t>（2）对不能或不宜使用的固定资产，可以作报废处理；确属闲置不需要的固定资产，应按规定的程序处理，避免积压，造成损失浪费。</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.9.3</w:t>
      </w:r>
      <w:r>
        <w:rPr>
          <w:rFonts w:hint="eastAsia" w:ascii="宋体" w:hAnsi="宋体" w:eastAsia="宋体"/>
          <w:szCs w:val="21"/>
        </w:rPr>
        <w:t>低值易耗品管理。低值易耗品是指单位价值较低、容易损耗、不够固定资产标准的各种工器具以及办公用品等。低值易耗品的购买、验收、进出库、保管等须审批程序规范，管理控制科学。在保证工作需要的前提下，降低材料和低值易耗品的库存和消耗。</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.9.4</w:t>
      </w:r>
      <w:r>
        <w:rPr>
          <w:rFonts w:hint="eastAsia" w:ascii="宋体" w:hAnsi="宋体" w:eastAsia="宋体"/>
          <w:szCs w:val="21"/>
        </w:rPr>
        <w:t>捐赠物资的管理。捐赠物资是募集到的各类捐赠实物。捐赠物资按照捐赠人的捐赠指向分类管理，并严格验收、进出库、保管等管理制度。捐赠物资严格按捐赠人的意愿划拨、使用；在接受捐赠的物资无法用于符合其宗旨的用途时，可以依法拍卖或者变卖，所得收入用于捐赠目的。</w:t>
      </w:r>
    </w:p>
    <w:p>
      <w:pPr>
        <w:spacing w:line="360" w:lineRule="auto"/>
        <w:rPr>
          <w:rFonts w:ascii="宋体" w:hAnsi="宋体" w:eastAsia="宋体"/>
          <w:b/>
          <w:szCs w:val="21"/>
        </w:rPr>
      </w:pPr>
      <w:r>
        <w:rPr>
          <w:rFonts w:hint="eastAsia" w:ascii="宋体" w:hAnsi="宋体" w:eastAsia="宋体"/>
          <w:b/>
          <w:szCs w:val="21"/>
        </w:rPr>
        <w:t>3</w:t>
      </w:r>
      <w:r>
        <w:rPr>
          <w:rFonts w:ascii="宋体" w:hAnsi="宋体" w:eastAsia="宋体"/>
          <w:b/>
          <w:szCs w:val="21"/>
        </w:rPr>
        <w:t>.1</w:t>
      </w:r>
      <w:r>
        <w:rPr>
          <w:rFonts w:hint="eastAsia" w:ascii="宋体" w:hAnsi="宋体" w:eastAsia="宋体"/>
          <w:b/>
          <w:szCs w:val="21"/>
          <w:lang w:val="en-US" w:eastAsia="zh-CN"/>
        </w:rPr>
        <w:t>0</w:t>
      </w:r>
      <w:r>
        <w:rPr>
          <w:rFonts w:hint="eastAsia" w:ascii="宋体" w:hAnsi="宋体" w:eastAsia="宋体"/>
          <w:b/>
          <w:szCs w:val="21"/>
        </w:rPr>
        <w:t>财务决算</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w:t>
      </w:r>
      <w:r>
        <w:rPr>
          <w:rFonts w:hint="eastAsia" w:ascii="宋体" w:hAnsi="宋体" w:eastAsia="宋体"/>
          <w:szCs w:val="21"/>
          <w:lang w:val="en-US" w:eastAsia="zh-CN"/>
        </w:rPr>
        <w:t>0</w:t>
      </w:r>
      <w:r>
        <w:rPr>
          <w:rFonts w:ascii="宋体" w:hAnsi="宋体" w:eastAsia="宋体"/>
          <w:szCs w:val="21"/>
        </w:rPr>
        <w:t>.1</w:t>
      </w:r>
      <w:r>
        <w:rPr>
          <w:rFonts w:hint="eastAsia" w:ascii="宋体" w:hAnsi="宋体" w:eastAsia="宋体"/>
          <w:szCs w:val="21"/>
        </w:rPr>
        <w:t>年度财务决算是年度会计期间公益项目的收入及成本、资产质量、财务效益等基本情况的综合反映，是全面了解和掌握运营状况的重要手段。</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w:t>
      </w:r>
      <w:r>
        <w:rPr>
          <w:rFonts w:hint="eastAsia" w:ascii="宋体" w:hAnsi="宋体" w:eastAsia="宋体"/>
          <w:szCs w:val="21"/>
          <w:lang w:val="en-US" w:eastAsia="zh-CN"/>
        </w:rPr>
        <w:t>0</w:t>
      </w:r>
      <w:r>
        <w:rPr>
          <w:rFonts w:ascii="宋体" w:hAnsi="宋体" w:eastAsia="宋体"/>
          <w:szCs w:val="21"/>
        </w:rPr>
        <w:t>.2</w:t>
      </w:r>
      <w:r>
        <w:rPr>
          <w:rFonts w:hint="eastAsia" w:ascii="宋体" w:hAnsi="宋体" w:eastAsia="宋体"/>
          <w:szCs w:val="21"/>
        </w:rPr>
        <w:t>基金会严格按照国家有关财务会计制度规定，在进行财产清查、债权债务确认和资产质量核实的基础上，以年度内发生的全部经济交易事项的会计账簿为基本依据，认真组织基金会及所属单位财务决算编制和报表合并工作，做到账表一致、账账一致、账证一致、账实一致。</w:t>
      </w:r>
    </w:p>
    <w:p>
      <w:pPr>
        <w:spacing w:line="360" w:lineRule="auto"/>
        <w:rPr>
          <w:rFonts w:ascii="宋体" w:hAnsi="宋体" w:eastAsia="宋体"/>
          <w:szCs w:val="21"/>
        </w:rPr>
      </w:pPr>
      <w:r>
        <w:rPr>
          <w:rFonts w:ascii="宋体" w:hAnsi="宋体" w:eastAsia="宋体"/>
          <w:szCs w:val="21"/>
        </w:rPr>
        <w:t>3.1</w:t>
      </w:r>
      <w:r>
        <w:rPr>
          <w:rFonts w:hint="eastAsia" w:ascii="宋体" w:hAnsi="宋体" w:eastAsia="宋体"/>
          <w:szCs w:val="21"/>
          <w:lang w:val="en-US" w:eastAsia="zh-CN"/>
        </w:rPr>
        <w:t>0</w:t>
      </w:r>
      <w:r>
        <w:rPr>
          <w:rFonts w:ascii="宋体" w:hAnsi="宋体" w:eastAsia="宋体"/>
          <w:szCs w:val="21"/>
        </w:rPr>
        <w:t>.3基金会</w:t>
      </w:r>
      <w:r>
        <w:rPr>
          <w:rFonts w:hint="eastAsia" w:ascii="宋体" w:hAnsi="宋体" w:eastAsia="宋体"/>
          <w:szCs w:val="21"/>
        </w:rPr>
        <w:t>严格按照《民间非营利组织会计制度》的规定编制财务报告，并接受独立会计师事务所的审计。</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w:t>
      </w:r>
      <w:r>
        <w:rPr>
          <w:rFonts w:hint="eastAsia" w:ascii="宋体" w:hAnsi="宋体" w:eastAsia="宋体"/>
          <w:szCs w:val="21"/>
          <w:lang w:val="en-US" w:eastAsia="zh-CN"/>
        </w:rPr>
        <w:t>0</w:t>
      </w:r>
      <w:r>
        <w:rPr>
          <w:rFonts w:ascii="宋体" w:hAnsi="宋体" w:eastAsia="宋体"/>
          <w:szCs w:val="21"/>
        </w:rPr>
        <w:t>.4基金会</w:t>
      </w:r>
      <w:r>
        <w:rPr>
          <w:rFonts w:hint="eastAsia" w:ascii="宋体" w:hAnsi="宋体" w:eastAsia="宋体"/>
          <w:szCs w:val="21"/>
        </w:rPr>
        <w:t>年度财务报告对外披露须经秘书长批准。</w:t>
      </w:r>
    </w:p>
    <w:p>
      <w:pPr>
        <w:spacing w:line="360" w:lineRule="auto"/>
        <w:rPr>
          <w:rFonts w:ascii="宋体" w:hAnsi="宋体" w:eastAsia="宋体"/>
          <w:b/>
          <w:szCs w:val="21"/>
        </w:rPr>
      </w:pPr>
      <w:r>
        <w:rPr>
          <w:rFonts w:ascii="宋体" w:hAnsi="宋体" w:eastAsia="宋体"/>
          <w:b/>
          <w:szCs w:val="21"/>
        </w:rPr>
        <w:t>3.1</w:t>
      </w:r>
      <w:r>
        <w:rPr>
          <w:rFonts w:hint="eastAsia" w:ascii="宋体" w:hAnsi="宋体" w:eastAsia="宋体"/>
          <w:b/>
          <w:szCs w:val="21"/>
          <w:lang w:val="en-US" w:eastAsia="zh-CN"/>
        </w:rPr>
        <w:t>1</w:t>
      </w:r>
      <w:r>
        <w:rPr>
          <w:rFonts w:hint="eastAsia" w:ascii="宋体" w:hAnsi="宋体" w:eastAsia="宋体"/>
          <w:b/>
          <w:szCs w:val="21"/>
        </w:rPr>
        <w:t>财务会计信息披露</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w:t>
      </w:r>
      <w:r>
        <w:rPr>
          <w:rFonts w:hint="eastAsia" w:ascii="宋体" w:hAnsi="宋体" w:eastAsia="宋体"/>
          <w:szCs w:val="21"/>
          <w:lang w:val="en-US" w:eastAsia="zh-CN"/>
        </w:rPr>
        <w:t>1</w:t>
      </w:r>
      <w:r>
        <w:rPr>
          <w:rFonts w:ascii="宋体" w:hAnsi="宋体" w:eastAsia="宋体"/>
          <w:szCs w:val="21"/>
        </w:rPr>
        <w:t>.1</w:t>
      </w:r>
      <w:r>
        <w:rPr>
          <w:rFonts w:hint="eastAsia" w:ascii="宋体" w:hAnsi="宋体" w:eastAsia="宋体"/>
          <w:szCs w:val="21"/>
        </w:rPr>
        <w:t>财务会计信息是捐赠人、管理者和理事会等基金会利益相关方了解基金会资源状况、负债水平、资金使用情况及现金流量等信息的重要来源。财务信息披露是建立社会公信力的重要环节，其主要形式是财务会计报告。</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w:t>
      </w:r>
      <w:r>
        <w:rPr>
          <w:rFonts w:hint="eastAsia" w:ascii="宋体" w:hAnsi="宋体" w:eastAsia="宋体"/>
          <w:szCs w:val="21"/>
          <w:lang w:val="en-US" w:eastAsia="zh-CN"/>
        </w:rPr>
        <w:t>1</w:t>
      </w:r>
      <w:r>
        <w:rPr>
          <w:rFonts w:ascii="宋体" w:hAnsi="宋体" w:eastAsia="宋体"/>
          <w:szCs w:val="21"/>
        </w:rPr>
        <w:t>.2</w:t>
      </w:r>
      <w:r>
        <w:rPr>
          <w:rFonts w:hint="eastAsia" w:ascii="宋体" w:hAnsi="宋体" w:eastAsia="宋体"/>
          <w:szCs w:val="21"/>
        </w:rPr>
        <w:t>财务会计报告由会计报表、会计报表附注和财务情况说明书构成。按照《民间非营利组织会计制度》的规定，基金会会计报表包括资产负债表、业务活动表和现金流量表，同时包括会计报表附注，说明基金会采用的主要会计政策、会计报表中反映的重要项目的具体说明和未在会计报表中反映的重要信息的说明等。</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w:t>
      </w:r>
      <w:r>
        <w:rPr>
          <w:rFonts w:hint="eastAsia" w:ascii="宋体" w:hAnsi="宋体" w:eastAsia="宋体"/>
          <w:szCs w:val="21"/>
          <w:lang w:val="en-US" w:eastAsia="zh-CN"/>
        </w:rPr>
        <w:t>1</w:t>
      </w:r>
      <w:r>
        <w:rPr>
          <w:rFonts w:ascii="宋体" w:hAnsi="宋体" w:eastAsia="宋体"/>
          <w:szCs w:val="21"/>
        </w:rPr>
        <w:t>.3</w:t>
      </w:r>
      <w:r>
        <w:rPr>
          <w:rFonts w:hint="eastAsia" w:ascii="宋体" w:hAnsi="宋体" w:eastAsia="宋体"/>
          <w:szCs w:val="21"/>
        </w:rPr>
        <w:t>建立定期财务信息披露制度，提供真实、及时、公允的财务会计信息；基金会每年年底在基金会网站及相关媒体上公布审计报告和财务会计报告。</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w:t>
      </w:r>
      <w:r>
        <w:rPr>
          <w:rFonts w:hint="eastAsia" w:ascii="宋体" w:hAnsi="宋体" w:eastAsia="宋体"/>
          <w:szCs w:val="21"/>
          <w:lang w:val="en-US" w:eastAsia="zh-CN"/>
        </w:rPr>
        <w:t>1</w:t>
      </w:r>
      <w:r>
        <w:rPr>
          <w:rFonts w:ascii="宋体" w:hAnsi="宋体" w:eastAsia="宋体"/>
          <w:szCs w:val="21"/>
        </w:rPr>
        <w:t>.4</w:t>
      </w:r>
      <w:r>
        <w:rPr>
          <w:rFonts w:hint="eastAsia" w:ascii="宋体" w:hAnsi="宋体" w:eastAsia="宋体"/>
          <w:szCs w:val="21"/>
        </w:rPr>
        <w:t>以单一项目或捐赠人为报告主体的财务会计信息由财务管理部门负责按会计制度核算并编制，报秘书长审阅批准后，方可对外提供或披露。重大财务信息的披露必须纳入财务会计报告的内容，由财务管理部门按规定报请批准后对外披露。</w:t>
      </w:r>
    </w:p>
    <w:p>
      <w:pPr>
        <w:spacing w:line="360" w:lineRule="auto"/>
        <w:rPr>
          <w:rFonts w:ascii="宋体" w:hAnsi="宋体" w:eastAsia="宋体"/>
          <w:b/>
          <w:szCs w:val="21"/>
        </w:rPr>
      </w:pPr>
      <w:r>
        <w:rPr>
          <w:rFonts w:hint="eastAsia" w:ascii="宋体" w:hAnsi="宋体" w:eastAsia="宋体"/>
          <w:b/>
          <w:szCs w:val="21"/>
        </w:rPr>
        <w:t>3</w:t>
      </w:r>
      <w:r>
        <w:rPr>
          <w:rFonts w:ascii="宋体" w:hAnsi="宋体" w:eastAsia="宋体"/>
          <w:b/>
          <w:szCs w:val="21"/>
        </w:rPr>
        <w:t>.1</w:t>
      </w:r>
      <w:r>
        <w:rPr>
          <w:rFonts w:hint="eastAsia" w:ascii="宋体" w:hAnsi="宋体" w:eastAsia="宋体"/>
          <w:b/>
          <w:szCs w:val="21"/>
          <w:lang w:val="en-US" w:eastAsia="zh-CN"/>
        </w:rPr>
        <w:t>2</w:t>
      </w:r>
      <w:r>
        <w:rPr>
          <w:rFonts w:ascii="宋体" w:hAnsi="宋体" w:eastAsia="宋体"/>
          <w:b/>
          <w:szCs w:val="21"/>
        </w:rPr>
        <w:t>会计档案管理</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w:t>
      </w:r>
      <w:r>
        <w:rPr>
          <w:rFonts w:hint="eastAsia" w:ascii="宋体" w:hAnsi="宋体" w:eastAsia="宋体"/>
          <w:szCs w:val="21"/>
          <w:lang w:val="en-US" w:eastAsia="zh-CN"/>
        </w:rPr>
        <w:t>2</w:t>
      </w:r>
      <w:r>
        <w:rPr>
          <w:rFonts w:ascii="宋体" w:hAnsi="宋体" w:eastAsia="宋体"/>
          <w:szCs w:val="21"/>
        </w:rPr>
        <w:t>.1会计档案是记录和反映基金会经济业务实现的重要历史资料和证据</w:t>
      </w:r>
      <w:r>
        <w:rPr>
          <w:rFonts w:hint="eastAsia" w:ascii="宋体" w:hAnsi="宋体" w:eastAsia="宋体"/>
          <w:szCs w:val="21"/>
        </w:rPr>
        <w:t>。</w:t>
      </w:r>
      <w:r>
        <w:rPr>
          <w:rFonts w:ascii="宋体" w:hAnsi="宋体" w:eastAsia="宋体"/>
          <w:szCs w:val="21"/>
        </w:rPr>
        <w:t>会计档案包括会计凭证</w:t>
      </w:r>
      <w:r>
        <w:rPr>
          <w:rFonts w:hint="eastAsia" w:ascii="宋体" w:hAnsi="宋体" w:eastAsia="宋体"/>
          <w:szCs w:val="21"/>
        </w:rPr>
        <w:t>、</w:t>
      </w:r>
      <w:r>
        <w:rPr>
          <w:rFonts w:ascii="宋体" w:hAnsi="宋体" w:eastAsia="宋体"/>
          <w:szCs w:val="21"/>
        </w:rPr>
        <w:t>会计账簿</w:t>
      </w:r>
      <w:r>
        <w:rPr>
          <w:rFonts w:hint="eastAsia" w:ascii="宋体" w:hAnsi="宋体" w:eastAsia="宋体"/>
          <w:szCs w:val="21"/>
        </w:rPr>
        <w:t>、</w:t>
      </w:r>
      <w:r>
        <w:rPr>
          <w:rFonts w:ascii="宋体" w:hAnsi="宋体" w:eastAsia="宋体"/>
          <w:szCs w:val="21"/>
        </w:rPr>
        <w:t>财务报告以及其他会计资料等</w:t>
      </w:r>
      <w:r>
        <w:rPr>
          <w:rFonts w:hint="eastAsia" w:ascii="宋体" w:hAnsi="宋体" w:eastAsia="宋体"/>
          <w:szCs w:val="21"/>
        </w:rPr>
        <w:t>。</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w:t>
      </w:r>
      <w:r>
        <w:rPr>
          <w:rFonts w:hint="eastAsia" w:ascii="宋体" w:hAnsi="宋体" w:eastAsia="宋体"/>
          <w:szCs w:val="21"/>
          <w:lang w:val="en-US" w:eastAsia="zh-CN"/>
        </w:rPr>
        <w:t>2</w:t>
      </w:r>
      <w:r>
        <w:rPr>
          <w:rFonts w:ascii="宋体" w:hAnsi="宋体" w:eastAsia="宋体"/>
          <w:szCs w:val="21"/>
        </w:rPr>
        <w:t>.2基金会会计档案按照</w:t>
      </w:r>
      <w:r>
        <w:rPr>
          <w:rFonts w:hint="eastAsia" w:ascii="宋体" w:hAnsi="宋体" w:eastAsia="宋体"/>
          <w:szCs w:val="21"/>
        </w:rPr>
        <w:t>《会计档案管理办法》执行，由财务人员负责整理归档。</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w:t>
      </w:r>
      <w:r>
        <w:rPr>
          <w:rFonts w:hint="eastAsia" w:ascii="宋体" w:hAnsi="宋体" w:eastAsia="宋体"/>
          <w:szCs w:val="21"/>
          <w:lang w:val="en-US" w:eastAsia="zh-CN"/>
        </w:rPr>
        <w:t>2</w:t>
      </w:r>
      <w:r>
        <w:rPr>
          <w:rFonts w:ascii="宋体" w:hAnsi="宋体" w:eastAsia="宋体"/>
          <w:szCs w:val="21"/>
        </w:rPr>
        <w:t>.3会计档案不得外借</w:t>
      </w:r>
      <w:r>
        <w:rPr>
          <w:rFonts w:hint="eastAsia" w:ascii="宋体" w:hAnsi="宋体" w:eastAsia="宋体"/>
          <w:szCs w:val="21"/>
        </w:rPr>
        <w:t>。</w:t>
      </w:r>
      <w:r>
        <w:rPr>
          <w:rFonts w:ascii="宋体" w:hAnsi="宋体" w:eastAsia="宋体"/>
          <w:szCs w:val="21"/>
        </w:rPr>
        <w:t>如有特殊情况</w:t>
      </w:r>
      <w:r>
        <w:rPr>
          <w:rFonts w:hint="eastAsia" w:ascii="宋体" w:hAnsi="宋体" w:eastAsia="宋体"/>
          <w:szCs w:val="21"/>
        </w:rPr>
        <w:t>，</w:t>
      </w:r>
      <w:r>
        <w:rPr>
          <w:rFonts w:ascii="宋体" w:hAnsi="宋体" w:eastAsia="宋体"/>
          <w:szCs w:val="21"/>
        </w:rPr>
        <w:t>需经财务负责人和秘书长批准后</w:t>
      </w:r>
      <w:r>
        <w:rPr>
          <w:rFonts w:hint="eastAsia" w:ascii="宋体" w:hAnsi="宋体" w:eastAsia="宋体"/>
          <w:szCs w:val="21"/>
        </w:rPr>
        <w:t>，</w:t>
      </w:r>
      <w:r>
        <w:rPr>
          <w:rFonts w:ascii="宋体" w:hAnsi="宋体" w:eastAsia="宋体"/>
          <w:szCs w:val="21"/>
        </w:rPr>
        <w:t>可以提供查阅或复制</w:t>
      </w:r>
      <w:r>
        <w:rPr>
          <w:rFonts w:hint="eastAsia" w:ascii="宋体" w:hAnsi="宋体" w:eastAsia="宋体"/>
          <w:szCs w:val="21"/>
        </w:rPr>
        <w:t>，</w:t>
      </w:r>
      <w:r>
        <w:rPr>
          <w:rFonts w:ascii="宋体" w:hAnsi="宋体" w:eastAsia="宋体"/>
          <w:szCs w:val="21"/>
        </w:rPr>
        <w:t>并办理登记手续</w:t>
      </w:r>
      <w:r>
        <w:rPr>
          <w:rFonts w:hint="eastAsia" w:ascii="宋体" w:hAnsi="宋体" w:eastAsia="宋体"/>
          <w:szCs w:val="21"/>
        </w:rPr>
        <w:t>。</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w:t>
      </w:r>
      <w:r>
        <w:rPr>
          <w:rFonts w:hint="eastAsia" w:ascii="宋体" w:hAnsi="宋体" w:eastAsia="宋体"/>
          <w:szCs w:val="21"/>
          <w:lang w:val="en-US" w:eastAsia="zh-CN"/>
        </w:rPr>
        <w:t>2</w:t>
      </w:r>
      <w:r>
        <w:rPr>
          <w:rFonts w:ascii="宋体" w:hAnsi="宋体" w:eastAsia="宋体"/>
          <w:szCs w:val="21"/>
        </w:rPr>
        <w:t>.4销毁快捷档案需按照规定审批</w:t>
      </w:r>
      <w:r>
        <w:rPr>
          <w:rFonts w:hint="eastAsia" w:ascii="宋体" w:hAnsi="宋体" w:eastAsia="宋体"/>
          <w:szCs w:val="21"/>
        </w:rPr>
        <w:t>。</w:t>
      </w:r>
      <w:r>
        <w:rPr>
          <w:rFonts w:ascii="宋体" w:hAnsi="宋体" w:eastAsia="宋体"/>
          <w:szCs w:val="21"/>
        </w:rPr>
        <w:t>对到期未了解债权债务原始凭证及其他未了事项的原始凭证不得销毁</w:t>
      </w:r>
      <w:r>
        <w:rPr>
          <w:rFonts w:hint="eastAsia" w:ascii="宋体" w:hAnsi="宋体" w:eastAsia="宋体"/>
          <w:szCs w:val="21"/>
        </w:rPr>
        <w:t>，</w:t>
      </w:r>
      <w:r>
        <w:rPr>
          <w:rFonts w:ascii="宋体" w:hAnsi="宋体" w:eastAsia="宋体"/>
          <w:szCs w:val="21"/>
        </w:rPr>
        <w:t>单独抽出另行立卷</w:t>
      </w:r>
      <w:r>
        <w:rPr>
          <w:rFonts w:hint="eastAsia" w:ascii="宋体" w:hAnsi="宋体" w:eastAsia="宋体"/>
          <w:szCs w:val="21"/>
        </w:rPr>
        <w:t>，</w:t>
      </w:r>
      <w:r>
        <w:rPr>
          <w:rFonts w:ascii="宋体" w:hAnsi="宋体" w:eastAsia="宋体"/>
          <w:szCs w:val="21"/>
        </w:rPr>
        <w:t>直到事项完结时为止</w:t>
      </w:r>
      <w:r>
        <w:rPr>
          <w:rFonts w:hint="eastAsia" w:ascii="宋体" w:hAnsi="宋体" w:eastAsia="宋体"/>
          <w:szCs w:val="21"/>
        </w:rPr>
        <w:t>。</w:t>
      </w:r>
    </w:p>
    <w:p>
      <w:pPr>
        <w:spacing w:line="360" w:lineRule="auto"/>
        <w:rPr>
          <w:rFonts w:ascii="宋体" w:hAnsi="宋体" w:eastAsia="宋体"/>
          <w:b/>
          <w:szCs w:val="21"/>
        </w:rPr>
      </w:pPr>
      <w:r>
        <w:rPr>
          <w:rFonts w:hint="eastAsia" w:ascii="宋体" w:hAnsi="宋体" w:eastAsia="宋体"/>
          <w:b/>
          <w:szCs w:val="21"/>
        </w:rPr>
        <w:t>3</w:t>
      </w:r>
      <w:r>
        <w:rPr>
          <w:rFonts w:ascii="宋体" w:hAnsi="宋体" w:eastAsia="宋体"/>
          <w:b/>
          <w:szCs w:val="21"/>
        </w:rPr>
        <w:t>.1</w:t>
      </w:r>
      <w:r>
        <w:rPr>
          <w:rFonts w:hint="eastAsia" w:ascii="宋体" w:hAnsi="宋体" w:eastAsia="宋体"/>
          <w:b/>
          <w:szCs w:val="21"/>
          <w:lang w:val="en-US" w:eastAsia="zh-CN"/>
        </w:rPr>
        <w:t>3</w:t>
      </w:r>
      <w:r>
        <w:rPr>
          <w:rFonts w:hint="eastAsia" w:ascii="宋体" w:hAnsi="宋体" w:eastAsia="宋体"/>
          <w:b/>
          <w:szCs w:val="21"/>
        </w:rPr>
        <w:t>公益性</w:t>
      </w:r>
      <w:r>
        <w:rPr>
          <w:rFonts w:ascii="宋体" w:hAnsi="宋体" w:eastAsia="宋体"/>
          <w:b/>
          <w:szCs w:val="21"/>
        </w:rPr>
        <w:t>捐赠税前扣除资格和非盈利组织资格</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.1</w:t>
      </w:r>
      <w:r>
        <w:rPr>
          <w:rFonts w:hint="eastAsia" w:ascii="宋体" w:hAnsi="宋体" w:eastAsia="宋体"/>
          <w:szCs w:val="21"/>
          <w:lang w:val="en-US" w:eastAsia="zh-CN"/>
        </w:rPr>
        <w:t>3</w:t>
      </w:r>
      <w:r>
        <w:rPr>
          <w:rFonts w:ascii="宋体" w:hAnsi="宋体" w:eastAsia="宋体"/>
          <w:szCs w:val="21"/>
        </w:rPr>
        <w:t>.1</w:t>
      </w:r>
      <w:r>
        <w:rPr>
          <w:rFonts w:hint="eastAsia" w:ascii="宋体" w:hAnsi="宋体" w:eastAsia="宋体"/>
          <w:szCs w:val="21"/>
        </w:rPr>
        <w:t>基金会项目管理员负责跟踪基金会公益性捐赠税前扣除资格的办理情况。</w:t>
      </w:r>
    </w:p>
    <w:p>
      <w:pPr>
        <w:spacing w:line="360" w:lineRule="auto"/>
        <w:rPr>
          <w:rFonts w:ascii="宋体" w:hAnsi="宋体" w:eastAsia="宋体"/>
          <w:szCs w:val="21"/>
        </w:rPr>
      </w:pPr>
      <w:r>
        <w:rPr>
          <w:rFonts w:ascii="宋体" w:hAnsi="宋体" w:eastAsia="宋体"/>
          <w:szCs w:val="21"/>
        </w:rPr>
        <w:t>3.1</w:t>
      </w:r>
      <w:r>
        <w:rPr>
          <w:rFonts w:hint="eastAsia" w:ascii="宋体" w:hAnsi="宋体" w:eastAsia="宋体"/>
          <w:szCs w:val="21"/>
          <w:lang w:val="en-US" w:eastAsia="zh-CN"/>
        </w:rPr>
        <w:t>3</w:t>
      </w:r>
      <w:r>
        <w:rPr>
          <w:rFonts w:ascii="宋体" w:hAnsi="宋体" w:eastAsia="宋体"/>
          <w:szCs w:val="21"/>
        </w:rPr>
        <w:t>.2</w:t>
      </w:r>
      <w:r>
        <w:rPr>
          <w:rFonts w:hint="eastAsia" w:ascii="宋体" w:hAnsi="宋体" w:eastAsia="宋体"/>
          <w:szCs w:val="21"/>
        </w:rPr>
        <w:t>财务负责人负责非盈利组织免税资格认定工作的资料上交和跟踪。</w:t>
      </w:r>
    </w:p>
    <w:p>
      <w:pPr>
        <w:spacing w:line="360" w:lineRule="auto"/>
        <w:rPr>
          <w:rFonts w:ascii="宋体" w:hAnsi="宋体" w:eastAsia="宋体"/>
          <w:b/>
          <w:szCs w:val="21"/>
        </w:rPr>
      </w:pPr>
      <w:r>
        <w:rPr>
          <w:rFonts w:ascii="宋体" w:hAnsi="宋体" w:eastAsia="宋体"/>
          <w:b/>
          <w:szCs w:val="21"/>
        </w:rPr>
        <w:t>4.附件</w:t>
      </w:r>
    </w:p>
    <w:p>
      <w:pPr>
        <w:spacing w:line="360" w:lineRule="auto"/>
        <w:rPr>
          <w:rFonts w:ascii="宋体" w:hAnsi="宋体" w:eastAsia="宋体"/>
          <w:szCs w:val="21"/>
        </w:rPr>
      </w:pPr>
      <w:r>
        <w:rPr>
          <w:rFonts w:ascii="宋体" w:hAnsi="宋体" w:eastAsia="宋体"/>
          <w:szCs w:val="21"/>
        </w:rPr>
        <w:t>无</w:t>
      </w:r>
    </w:p>
    <w:p>
      <w:pPr>
        <w:spacing w:line="360" w:lineRule="auto"/>
        <w:rPr>
          <w:rFonts w:ascii="宋体" w:hAnsi="宋体" w:eastAsia="宋体"/>
          <w:szCs w:val="21"/>
        </w:rPr>
      </w:pPr>
    </w:p>
    <w:p>
      <w:pPr>
        <w:spacing w:line="360" w:lineRule="auto"/>
        <w:jc w:val="right"/>
        <w:rPr>
          <w:rFonts w:hint="eastAsia" w:ascii="宋体" w:hAnsi="宋体" w:eastAsia="宋体"/>
          <w:szCs w:val="21"/>
        </w:rPr>
      </w:pPr>
      <w:r>
        <w:rPr>
          <w:rFonts w:hint="eastAsia" w:ascii="宋体" w:hAnsi="宋体" w:eastAsia="宋体"/>
          <w:szCs w:val="21"/>
        </w:rPr>
        <w:t>浙江滴水慈善基金会</w:t>
      </w:r>
    </w:p>
    <w:p>
      <w:pPr>
        <w:spacing w:line="360" w:lineRule="auto"/>
        <w:jc w:val="right"/>
        <w:rPr>
          <w:rFonts w:ascii="宋体" w:hAnsi="宋体" w:eastAsia="宋体"/>
          <w:szCs w:val="21"/>
        </w:rPr>
      </w:pPr>
      <w:r>
        <w:rPr>
          <w:rFonts w:hint="eastAsia" w:ascii="宋体" w:hAnsi="宋体" w:eastAsia="宋体"/>
          <w:szCs w:val="21"/>
        </w:rPr>
        <w:t>2017年1月1日</w:t>
      </w:r>
    </w:p>
    <w:sectPr>
      <w:head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977"/>
      <w:gridCol w:w="1276"/>
      <w:gridCol w:w="1984"/>
      <w:gridCol w:w="127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6" w:type="dxa"/>
          <w:vAlign w:val="center"/>
        </w:tcPr>
        <w:p>
          <w:pPr>
            <w:rPr>
              <w:b/>
              <w:bCs/>
            </w:rPr>
          </w:pPr>
          <w:r>
            <w:rPr>
              <w:rFonts w:hint="eastAsia"/>
            </w:rPr>
            <w:t>文件号</w:t>
          </w:r>
        </w:p>
      </w:tc>
      <w:tc>
        <w:tcPr>
          <w:tcW w:w="2977" w:type="dxa"/>
          <w:vAlign w:val="center"/>
        </w:tcPr>
        <w:p>
          <w:pPr>
            <w:jc w:val="center"/>
            <w:rPr>
              <w:b/>
              <w:bCs/>
            </w:rPr>
          </w:pPr>
          <w:r>
            <w:rPr>
              <w:rFonts w:hint="eastAsia"/>
              <w:b/>
              <w:bCs/>
            </w:rPr>
            <w:t>JG/D-AB013</w:t>
          </w:r>
        </w:p>
      </w:tc>
      <w:tc>
        <w:tcPr>
          <w:tcW w:w="1276" w:type="dxa"/>
          <w:vAlign w:val="center"/>
        </w:tcPr>
        <w:p>
          <w:pPr>
            <w:rPr>
              <w:b/>
              <w:bCs/>
            </w:rPr>
          </w:pPr>
          <w:r>
            <w:rPr>
              <w:rFonts w:hint="eastAsia"/>
            </w:rPr>
            <w:t>版本</w:t>
          </w:r>
          <w:r>
            <w:t>号</w:t>
          </w:r>
        </w:p>
      </w:tc>
      <w:tc>
        <w:tcPr>
          <w:tcW w:w="1984" w:type="dxa"/>
          <w:vAlign w:val="center"/>
        </w:tcPr>
        <w:p>
          <w:pPr>
            <w:jc w:val="center"/>
            <w:rPr>
              <w:b/>
              <w:bCs/>
            </w:rPr>
          </w:pPr>
          <w:r>
            <w:rPr>
              <w:rFonts w:hint="eastAsia"/>
              <w:b/>
              <w:bCs/>
            </w:rPr>
            <w:t>2017/1</w:t>
          </w:r>
        </w:p>
      </w:tc>
      <w:tc>
        <w:tcPr>
          <w:tcW w:w="1276" w:type="dxa"/>
          <w:vAlign w:val="center"/>
        </w:tcPr>
        <w:p>
          <w:pPr>
            <w:rPr>
              <w:b/>
              <w:bCs/>
            </w:rPr>
          </w:pPr>
          <w:r>
            <w:rPr>
              <w:rFonts w:hint="eastAsia"/>
            </w:rPr>
            <w:t>页次</w:t>
          </w:r>
        </w:p>
      </w:tc>
      <w:tc>
        <w:tcPr>
          <w:tcW w:w="850" w:type="dxa"/>
          <w:vAlign w:val="center"/>
        </w:tcPr>
        <w:p>
          <w:pPr>
            <w:rPr>
              <w:b/>
              <w:bCs/>
            </w:rPr>
          </w:pPr>
          <w:r>
            <w:rPr>
              <w:b/>
              <w:bCs/>
            </w:rPr>
            <w:fldChar w:fldCharType="begin"/>
          </w:r>
          <w:r>
            <w:instrText xml:space="preserve"> PAGE </w:instrText>
          </w:r>
          <w:r>
            <w:rPr>
              <w:b/>
              <w:bCs/>
            </w:rPr>
            <w:fldChar w:fldCharType="separate"/>
          </w:r>
          <w:r>
            <w:t>8</w:t>
          </w:r>
          <w:r>
            <w:rPr>
              <w:b/>
              <w:b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639" w:type="dxa"/>
          <w:gridSpan w:val="6"/>
          <w:vAlign w:val="center"/>
        </w:tcPr>
        <w:p>
          <w:pPr>
            <w:jc w:val="center"/>
            <w:rPr>
              <w:rFonts w:eastAsia="黑体"/>
              <w:sz w:val="30"/>
            </w:rPr>
          </w:pPr>
          <w:r>
            <w:rPr>
              <w:rFonts w:hint="eastAsia" w:eastAsia="黑体"/>
              <w:sz w:val="30"/>
            </w:rPr>
            <w:t>有关</w:t>
          </w:r>
          <w:r>
            <w:rPr>
              <w:rFonts w:eastAsia="黑体"/>
              <w:sz w:val="30"/>
            </w:rPr>
            <w:t>财务和资产管理规定</w:t>
          </w: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zNmM5MTBlMzk4ZTM3YTFlMTU4ZTk0ZTU4ZTUyMjYifQ=="/>
  </w:docVars>
  <w:rsids>
    <w:rsidRoot w:val="00AF0780"/>
    <w:rsid w:val="00010122"/>
    <w:rsid w:val="00174659"/>
    <w:rsid w:val="001B1441"/>
    <w:rsid w:val="00417FAA"/>
    <w:rsid w:val="00491824"/>
    <w:rsid w:val="00523D02"/>
    <w:rsid w:val="00615F70"/>
    <w:rsid w:val="006A2772"/>
    <w:rsid w:val="007156D2"/>
    <w:rsid w:val="008B7A16"/>
    <w:rsid w:val="00AF0780"/>
    <w:rsid w:val="00B90302"/>
    <w:rsid w:val="00C6626F"/>
    <w:rsid w:val="00DF3D87"/>
    <w:rsid w:val="00E639CB"/>
    <w:rsid w:val="00E8012D"/>
    <w:rsid w:val="00FD1CBD"/>
    <w:rsid w:val="00FD6B0F"/>
    <w:rsid w:val="20CD73C9"/>
    <w:rsid w:val="58494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5941</Words>
  <Characters>6370</Characters>
  <Lines>46</Lines>
  <Paragraphs>12</Paragraphs>
  <TotalTime>424</TotalTime>
  <ScaleCrop>false</ScaleCrop>
  <LinksUpToDate>false</LinksUpToDate>
  <CharactersWithSpaces>6370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2018-10-30T03:21:00Z</dcterms:created>
  <dc:creator>乔亚乐</dc:creator>
  <cp:lastModifiedBy>乔亚乐</cp:lastModifiedBy>
  <cp:lastPrinted>2023-08-25T02:07:22Z</cp:lastPrinted>
  <dcterms:modified xsi:type="dcterms:W3CDTF">2023-08-25T02:08:31Z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CBA50A5DDD4E466D88C6D3EF7BB24681_12</vt:lpwstr>
  </property>
</Properties>
</file>